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Calibri" w:eastAsia="方正小标宋_GBK"/>
          <w:sz w:val="36"/>
          <w:szCs w:val="36"/>
        </w:rPr>
      </w:pPr>
    </w:p>
    <w:tbl>
      <w:tblPr>
        <w:tblStyle w:val="4"/>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50"/>
        <w:gridCol w:w="1631"/>
        <w:gridCol w:w="1511"/>
        <w:gridCol w:w="1706"/>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9998" w:type="dxa"/>
            <w:gridSpan w:val="6"/>
            <w:tcBorders>
              <w:top w:val="single" w:color="auto" w:sz="12" w:space="0"/>
              <w:left w:val="single" w:color="auto" w:sz="12" w:space="0"/>
              <w:right w:val="single" w:color="auto" w:sz="12" w:space="0"/>
            </w:tcBorders>
            <w:vAlign w:val="center"/>
          </w:tcPr>
          <w:p>
            <w:pPr>
              <w:ind w:left="-2" w:leftChars="-1" w:firstLine="2" w:firstLineChars="1"/>
              <w:jc w:val="center"/>
              <w:rPr>
                <w:rFonts w:ascii="宋体" w:hAnsi="Calibri"/>
                <w:b/>
                <w:szCs w:val="22"/>
              </w:rPr>
            </w:pPr>
            <w:r>
              <w:rPr>
                <w:rFonts w:hint="eastAsia" w:ascii="宋体" w:hAnsi="Calibri"/>
                <w:b/>
                <w:szCs w:val="2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9" w:type="dxa"/>
            <w:tcBorders>
              <w:left w:val="single" w:color="auto" w:sz="12" w:space="0"/>
            </w:tcBorders>
            <w:vAlign w:val="center"/>
          </w:tcPr>
          <w:p>
            <w:pPr>
              <w:jc w:val="center"/>
              <w:rPr>
                <w:rFonts w:ascii="方正报宋简体" w:hAnsi="Calibri" w:eastAsia="方正报宋简体"/>
                <w:szCs w:val="22"/>
              </w:rPr>
            </w:pPr>
            <w:r>
              <w:rPr>
                <w:rFonts w:hint="eastAsia" w:ascii="方正报宋简体" w:hAnsi="Calibri" w:eastAsia="方正报宋简体"/>
                <w:szCs w:val="22"/>
              </w:rPr>
              <w:t>姓名</w:t>
            </w:r>
          </w:p>
        </w:tc>
        <w:tc>
          <w:tcPr>
            <w:tcW w:w="1750" w:type="dxa"/>
            <w:vAlign w:val="center"/>
          </w:tcPr>
          <w:p>
            <w:pPr>
              <w:jc w:val="center"/>
              <w:rPr>
                <w:rFonts w:ascii="方正报宋简体" w:hAnsi="Calibri" w:eastAsia="方正报宋简体"/>
                <w:szCs w:val="22"/>
              </w:rPr>
            </w:pPr>
            <w:r>
              <w:rPr>
                <w:rFonts w:hint="eastAsia" w:ascii="方正报宋简体" w:hAnsi="Calibri" w:eastAsia="方正报宋简体"/>
              </w:rPr>
              <w:t>朱振武</w:t>
            </w:r>
          </w:p>
        </w:tc>
        <w:tc>
          <w:tcPr>
            <w:tcW w:w="1631" w:type="dxa"/>
            <w:vAlign w:val="center"/>
          </w:tcPr>
          <w:p>
            <w:pPr>
              <w:jc w:val="center"/>
              <w:rPr>
                <w:rFonts w:ascii="方正报宋简体" w:hAnsi="Calibri" w:eastAsia="方正报宋简体"/>
                <w:szCs w:val="22"/>
              </w:rPr>
            </w:pPr>
            <w:r>
              <w:rPr>
                <w:rFonts w:hint="eastAsia" w:ascii="方正报宋简体" w:hAnsi="Calibri" w:eastAsia="方正报宋简体"/>
              </w:rPr>
              <w:t>性别</w:t>
            </w:r>
          </w:p>
        </w:tc>
        <w:tc>
          <w:tcPr>
            <w:tcW w:w="1511" w:type="dxa"/>
            <w:vAlign w:val="center"/>
          </w:tcPr>
          <w:p>
            <w:pPr>
              <w:jc w:val="center"/>
              <w:rPr>
                <w:rFonts w:ascii="方正报宋简体" w:hAnsi="Calibri" w:eastAsia="方正报宋简体"/>
                <w:szCs w:val="22"/>
              </w:rPr>
            </w:pPr>
            <w:r>
              <w:rPr>
                <w:rFonts w:hint="eastAsia" w:ascii="方正报宋简体" w:hAnsi="Calibri" w:eastAsia="方正报宋简体"/>
              </w:rPr>
              <w:t>男</w:t>
            </w:r>
          </w:p>
        </w:tc>
        <w:tc>
          <w:tcPr>
            <w:tcW w:w="1706" w:type="dxa"/>
            <w:vAlign w:val="center"/>
          </w:tcPr>
          <w:p>
            <w:pPr>
              <w:jc w:val="center"/>
              <w:rPr>
                <w:rFonts w:ascii="方正报宋简体" w:hAnsi="Calibri" w:eastAsia="方正报宋简体"/>
              </w:rPr>
            </w:pPr>
            <w:r>
              <w:rPr>
                <w:rFonts w:hint="eastAsia" w:ascii="方正报宋简体" w:hAnsi="Calibri" w:eastAsia="方正报宋简体"/>
              </w:rPr>
              <w:t>出生</w:t>
            </w:r>
          </w:p>
          <w:p>
            <w:pPr>
              <w:jc w:val="center"/>
              <w:rPr>
                <w:rFonts w:ascii="方正报宋简体" w:hAnsi="Calibri" w:eastAsia="方正报宋简体"/>
                <w:szCs w:val="22"/>
              </w:rPr>
            </w:pPr>
            <w:r>
              <w:rPr>
                <w:rFonts w:hint="eastAsia" w:ascii="方正报宋简体" w:hAnsi="Calibri" w:eastAsia="方正报宋简体"/>
              </w:rPr>
              <w:t>日期</w:t>
            </w:r>
          </w:p>
        </w:tc>
        <w:tc>
          <w:tcPr>
            <w:tcW w:w="2491" w:type="dxa"/>
            <w:tcBorders>
              <w:right w:val="single" w:color="auto" w:sz="12" w:space="0"/>
            </w:tcBorders>
            <w:vAlign w:val="center"/>
          </w:tcPr>
          <w:p>
            <w:pPr>
              <w:jc w:val="center"/>
              <w:rPr>
                <w:rFonts w:ascii="方正报宋简体" w:hAnsi="Calibri" w:eastAsia="方正报宋简体"/>
              </w:rPr>
            </w:pPr>
            <w:r>
              <w:rPr>
                <w:rFonts w:hint="eastAsia" w:ascii="方正报宋简体" w:hAnsi="Calibri" w:eastAsia="方正报宋简体"/>
              </w:rPr>
              <w:t>196</w:t>
            </w:r>
            <w:r>
              <w:rPr>
                <w:rFonts w:ascii="方正报宋简体" w:hAnsi="Calibri" w:eastAsia="方正报宋简体"/>
              </w:rPr>
              <w:t>3</w:t>
            </w:r>
            <w:r>
              <w:rPr>
                <w:rFonts w:hint="eastAsia" w:ascii="方正报宋简体" w:hAnsi="Calibri" w:eastAsia="方正报宋简体"/>
              </w:rPr>
              <w:t>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9" w:type="dxa"/>
            <w:tcBorders>
              <w:left w:val="single" w:color="auto" w:sz="12" w:space="0"/>
            </w:tcBorders>
            <w:vAlign w:val="center"/>
          </w:tcPr>
          <w:p>
            <w:pPr>
              <w:jc w:val="center"/>
              <w:rPr>
                <w:rFonts w:ascii="方正报宋简体" w:hAnsi="Calibri" w:eastAsia="方正报宋简体"/>
                <w:szCs w:val="22"/>
              </w:rPr>
            </w:pPr>
            <w:r>
              <w:rPr>
                <w:rFonts w:hint="eastAsia" w:ascii="方正报宋简体" w:hAnsi="Calibri" w:eastAsia="方正报宋简体"/>
                <w:szCs w:val="22"/>
              </w:rPr>
              <w:t>最高</w:t>
            </w:r>
          </w:p>
          <w:p>
            <w:pPr>
              <w:jc w:val="center"/>
              <w:rPr>
                <w:rFonts w:ascii="方正报宋简体" w:hAnsi="Calibri" w:eastAsia="方正报宋简体"/>
                <w:szCs w:val="22"/>
              </w:rPr>
            </w:pPr>
            <w:r>
              <w:rPr>
                <w:rFonts w:hint="eastAsia" w:ascii="方正报宋简体" w:hAnsi="Calibri" w:eastAsia="方正报宋简体"/>
                <w:szCs w:val="22"/>
              </w:rPr>
              <w:t>学历</w:t>
            </w:r>
          </w:p>
        </w:tc>
        <w:tc>
          <w:tcPr>
            <w:tcW w:w="1750" w:type="dxa"/>
            <w:vAlign w:val="center"/>
          </w:tcPr>
          <w:p>
            <w:pPr>
              <w:jc w:val="center"/>
              <w:rPr>
                <w:rFonts w:ascii="方正报宋简体" w:hAnsi="Calibri" w:eastAsia="方正报宋简体"/>
                <w:szCs w:val="22"/>
              </w:rPr>
            </w:pPr>
            <w:r>
              <w:rPr>
                <w:rFonts w:hint="eastAsia" w:ascii="方正报宋简体" w:hAnsi="Calibri" w:eastAsia="方正报宋简体"/>
              </w:rPr>
              <w:t>博士研究生</w:t>
            </w:r>
          </w:p>
        </w:tc>
        <w:tc>
          <w:tcPr>
            <w:tcW w:w="1631" w:type="dxa"/>
            <w:vAlign w:val="center"/>
          </w:tcPr>
          <w:p>
            <w:pPr>
              <w:jc w:val="center"/>
              <w:rPr>
                <w:rFonts w:ascii="方正报宋简体" w:hAnsi="Calibri" w:eastAsia="方正报宋简体"/>
              </w:rPr>
            </w:pPr>
            <w:r>
              <w:rPr>
                <w:rFonts w:hint="eastAsia" w:ascii="方正报宋简体" w:hAnsi="Calibri" w:eastAsia="方正报宋简体"/>
              </w:rPr>
              <w:t>最高</w:t>
            </w:r>
          </w:p>
          <w:p>
            <w:pPr>
              <w:jc w:val="center"/>
              <w:rPr>
                <w:rFonts w:ascii="方正报宋简体" w:hAnsi="Calibri" w:eastAsia="方正报宋简体"/>
                <w:szCs w:val="22"/>
              </w:rPr>
            </w:pPr>
            <w:r>
              <w:rPr>
                <w:rFonts w:hint="eastAsia" w:ascii="方正报宋简体" w:hAnsi="Calibri" w:eastAsia="方正报宋简体"/>
              </w:rPr>
              <w:t>学位</w:t>
            </w:r>
          </w:p>
        </w:tc>
        <w:tc>
          <w:tcPr>
            <w:tcW w:w="1511" w:type="dxa"/>
            <w:vAlign w:val="center"/>
          </w:tcPr>
          <w:p>
            <w:pPr>
              <w:jc w:val="center"/>
              <w:rPr>
                <w:rFonts w:ascii="方正报宋简体" w:hAnsi="Calibri" w:eastAsia="方正报宋简体"/>
                <w:szCs w:val="22"/>
              </w:rPr>
            </w:pPr>
            <w:r>
              <w:rPr>
                <w:rFonts w:hint="eastAsia" w:ascii="方正报宋简体" w:hAnsi="Calibri" w:eastAsia="方正报宋简体"/>
              </w:rPr>
              <w:t>博士</w:t>
            </w:r>
          </w:p>
        </w:tc>
        <w:tc>
          <w:tcPr>
            <w:tcW w:w="1706" w:type="dxa"/>
            <w:vAlign w:val="center"/>
          </w:tcPr>
          <w:p>
            <w:pPr>
              <w:jc w:val="center"/>
              <w:rPr>
                <w:rFonts w:ascii="方正报宋简体" w:hAnsi="Calibri" w:eastAsia="方正报宋简体"/>
              </w:rPr>
            </w:pPr>
            <w:r>
              <w:rPr>
                <w:rFonts w:hint="eastAsia" w:ascii="方正报宋简体" w:hAnsi="Calibri" w:eastAsia="方正报宋简体"/>
              </w:rPr>
              <w:t>毕业</w:t>
            </w:r>
          </w:p>
          <w:p>
            <w:pPr>
              <w:jc w:val="center"/>
              <w:rPr>
                <w:rFonts w:ascii="方正报宋简体" w:hAnsi="Calibri" w:eastAsia="方正报宋简体"/>
              </w:rPr>
            </w:pPr>
            <w:r>
              <w:rPr>
                <w:rFonts w:hint="eastAsia" w:ascii="方正报宋简体" w:hAnsi="Calibri" w:eastAsia="方正报宋简体"/>
              </w:rPr>
              <w:t>院校</w:t>
            </w:r>
          </w:p>
        </w:tc>
        <w:tc>
          <w:tcPr>
            <w:tcW w:w="2491" w:type="dxa"/>
            <w:tcBorders>
              <w:right w:val="single" w:color="auto" w:sz="12" w:space="0"/>
            </w:tcBorders>
            <w:vAlign w:val="center"/>
          </w:tcPr>
          <w:p>
            <w:pPr>
              <w:jc w:val="center"/>
              <w:rPr>
                <w:rFonts w:ascii="方正报宋简体" w:hAnsi="Calibri" w:eastAsia="方正报宋简体"/>
                <w:szCs w:val="22"/>
              </w:rPr>
            </w:pPr>
            <w:r>
              <w:rPr>
                <w:rFonts w:hint="eastAsia" w:ascii="方正报宋简体" w:hAnsi="Calibri" w:eastAsia="方正报宋简体"/>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9" w:type="dxa"/>
            <w:tcBorders>
              <w:left w:val="single" w:color="auto" w:sz="12" w:space="0"/>
            </w:tcBorders>
            <w:vAlign w:val="center"/>
          </w:tcPr>
          <w:p>
            <w:pPr>
              <w:jc w:val="center"/>
              <w:rPr>
                <w:rFonts w:ascii="方正报宋简体" w:hAnsi="Calibri" w:eastAsia="方正报宋简体"/>
                <w:szCs w:val="22"/>
              </w:rPr>
            </w:pPr>
            <w:r>
              <w:rPr>
                <w:rFonts w:hint="eastAsia" w:ascii="方正报宋简体" w:hAnsi="Calibri" w:eastAsia="方正报宋简体"/>
                <w:szCs w:val="22"/>
              </w:rPr>
              <w:t>现工作</w:t>
            </w:r>
          </w:p>
          <w:p>
            <w:pPr>
              <w:jc w:val="center"/>
              <w:rPr>
                <w:rFonts w:ascii="方正报宋简体" w:hAnsi="Calibri" w:eastAsia="方正报宋简体"/>
                <w:szCs w:val="22"/>
              </w:rPr>
            </w:pPr>
            <w:r>
              <w:rPr>
                <w:rFonts w:hint="eastAsia" w:ascii="方正报宋简体" w:hAnsi="Calibri" w:eastAsia="方正报宋简体"/>
                <w:szCs w:val="22"/>
              </w:rPr>
              <w:t>单位</w:t>
            </w:r>
          </w:p>
        </w:tc>
        <w:tc>
          <w:tcPr>
            <w:tcW w:w="1750" w:type="dxa"/>
            <w:vAlign w:val="center"/>
          </w:tcPr>
          <w:p>
            <w:pPr>
              <w:jc w:val="center"/>
              <w:rPr>
                <w:rFonts w:ascii="方正报宋简体" w:hAnsi="Calibri" w:eastAsia="方正报宋简体"/>
                <w:szCs w:val="22"/>
              </w:rPr>
            </w:pPr>
            <w:r>
              <w:rPr>
                <w:rFonts w:hint="eastAsia" w:ascii="方正报宋简体" w:hAnsi="Calibri" w:eastAsia="方正报宋简体"/>
              </w:rPr>
              <w:t>上海师范大学</w:t>
            </w:r>
          </w:p>
        </w:tc>
        <w:tc>
          <w:tcPr>
            <w:tcW w:w="1631" w:type="dxa"/>
            <w:vAlign w:val="center"/>
          </w:tcPr>
          <w:p>
            <w:pPr>
              <w:jc w:val="center"/>
              <w:rPr>
                <w:rFonts w:ascii="方正报宋简体" w:hAnsi="Calibri" w:eastAsia="方正报宋简体"/>
                <w:szCs w:val="22"/>
              </w:rPr>
            </w:pPr>
            <w:r>
              <w:rPr>
                <w:rFonts w:hint="eastAsia" w:ascii="方正报宋简体" w:hAnsi="Calibri" w:eastAsia="方正报宋简体"/>
              </w:rPr>
              <w:t>现职称等级</w:t>
            </w:r>
          </w:p>
        </w:tc>
        <w:tc>
          <w:tcPr>
            <w:tcW w:w="1511" w:type="dxa"/>
            <w:vAlign w:val="center"/>
          </w:tcPr>
          <w:p>
            <w:pPr>
              <w:jc w:val="center"/>
              <w:rPr>
                <w:rFonts w:ascii="方正报宋简体" w:hAnsi="Calibri" w:eastAsia="方正报宋简体"/>
                <w:szCs w:val="22"/>
              </w:rPr>
            </w:pPr>
            <w:r>
              <w:rPr>
                <w:rFonts w:hint="eastAsia" w:ascii="方正报宋简体" w:hAnsi="Calibri" w:eastAsia="方正报宋简体"/>
              </w:rPr>
              <w:t>二级教授</w:t>
            </w:r>
          </w:p>
        </w:tc>
        <w:tc>
          <w:tcPr>
            <w:tcW w:w="1706" w:type="dxa"/>
            <w:vAlign w:val="center"/>
          </w:tcPr>
          <w:p>
            <w:pPr>
              <w:jc w:val="center"/>
              <w:rPr>
                <w:rFonts w:ascii="方正报宋简体" w:hAnsi="Calibri" w:eastAsia="方正报宋简体"/>
              </w:rPr>
            </w:pPr>
            <w:r>
              <w:rPr>
                <w:rFonts w:hint="eastAsia" w:ascii="方正报宋简体" w:hAnsi="Calibri" w:eastAsia="方正报宋简体"/>
              </w:rPr>
              <w:t>现职务</w:t>
            </w:r>
          </w:p>
        </w:tc>
        <w:tc>
          <w:tcPr>
            <w:tcW w:w="2491" w:type="dxa"/>
            <w:tcBorders>
              <w:right w:val="single" w:color="auto" w:sz="12" w:space="0"/>
            </w:tcBorders>
            <w:vAlign w:val="center"/>
          </w:tcPr>
          <w:p>
            <w:pPr>
              <w:jc w:val="center"/>
              <w:rPr>
                <w:rFonts w:ascii="方正报宋简体" w:hAnsi="Calibri" w:eastAsia="方正报宋简体"/>
                <w:szCs w:val="22"/>
              </w:rPr>
            </w:pPr>
            <w:r>
              <w:rPr>
                <w:rFonts w:hint="eastAsia" w:ascii="方正报宋简体" w:hAnsi="Calibri" w:eastAsia="方正报宋简体"/>
              </w:rPr>
              <w:t>国家重点学科负责人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09" w:type="dxa"/>
            <w:tcBorders>
              <w:left w:val="single" w:color="auto" w:sz="12" w:space="0"/>
            </w:tcBorders>
            <w:vAlign w:val="center"/>
          </w:tcPr>
          <w:p>
            <w:pPr>
              <w:jc w:val="center"/>
              <w:rPr>
                <w:rFonts w:ascii="方正报宋简体" w:hAnsi="Calibri" w:eastAsia="方正报宋简体"/>
              </w:rPr>
            </w:pPr>
            <w:r>
              <w:rPr>
                <w:rFonts w:hint="eastAsia" w:ascii="方正报宋简体" w:hAnsi="Calibri" w:eastAsia="方正报宋简体"/>
              </w:rPr>
              <w:t>教学科研基本情况及奖惩情况</w:t>
            </w:r>
          </w:p>
        </w:tc>
        <w:tc>
          <w:tcPr>
            <w:tcW w:w="908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1、中国作家协会会员，比较文学与世界文学国家重点学科负责人；</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2、上海市“世界文学多样性与文明互鉴”创新团队负责人；主持或完成国家重大项目、重点项目、后期资助项目等国家课题6项，</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3、国家重大项目“非洲英语文学史”首席专家；国家重点项目“当代汉学家中国文学英译的策略与问题”首席专家；</w:t>
            </w:r>
            <w:bookmarkStart w:id="0" w:name="_GoBack"/>
            <w:bookmarkEnd w:id="0"/>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4、针对国内外的非洲文学研究，提出“三大流散”理论，针对国内外的外国文学研究，提出“非主流文学”理论，针对我国的外国文学翻译，提出“相似性”理论，针对中国文学文化的对外传播，提出了“归异平衡”理论，针对非洲文学与文明新形态，提出“非洲性”理论；</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5、主持或完成其他科研项目二十多种；</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6、在《中国社会科学》（两篇）《文学评论》《外国文学评论》《中国翻译》等重要杂志发表学术论文250多篇，出版中英文著作20种，译著和编著100多种；</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7、获得“第八届高等学校科学研究优秀成果人文社会科学”一等奖（合作）；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8、三次上海市哲学社会科学优秀成果奖；</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9、2021年全国宝钢教育基金“优秀教师奖”；</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10、首届上海高教精品教材奖等各类奖项30多种；</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11、“中外文化比较与思辨”入选中国大学慕课，获评上海市一流课程；</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12、上海翻译家协会评其为“20年5人”和“30年10人”，《社会科学报》评其为“30年30人”，Shanghai Daily 评其为“20年20人”。</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13、先后次为国家文旅部官员和外交部新任官员做培训讲座；曾担任国家文化部与欧盟联合举办的“文化之都国际会议”的大会双语主持和大会总结发言；</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14、在国内外做各类学术讲座300多场；曾为上海图书馆等各地公益部门做公益讲座50多场；</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 xml:space="preserve">15、所著《当代汉学家的中国文学英译历程》入选“2020年中华学术外译书目”； </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16、主要兼职：中国中外语言文化比较研究会小说研究会会长、中国外国文学教学研究会副会长、中国中非语言文化比较研究会副会长、中国认知诗学学会副会长、中国认知翻译研究会副会长、中国外国文学学会副秘书长、中国高校外语学科发展联盟外国文学跨学科研究委员会副主任委员、全国美国文学研究会常务理事、中国外国文学英语文学研究分会常务理事、中国高等教育研究会外国文学专业委员会常务理事、中美比较文化研究会常务理事，国际文学伦理学批评学会理事、上海市外国文学学会副会长暨翻译研究委员会主任、上海国际文化学会副会长、上海市翻译家协会常务理事等、上海市作家协会会员兼外国文学专业委员会副主任等社会兼职几十种；</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17、上海理工大学出版社顾问；“上译杯”、韩素音、英语世界杯等多家翻译竞赛评委；</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18、《英语研究》《翻译教学与研究》《山东外语教学》《上海大学学报》《上海师范大学学报》等十几家重要杂志编委；</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rPr>
            </w:pPr>
            <w:r>
              <w:rPr>
                <w:rFonts w:hint="eastAsia" w:ascii="楷体" w:hAnsi="楷体" w:eastAsia="楷体" w:cs="楷体"/>
              </w:rPr>
              <w:t>19、《中国社会科学》《外国文学评论》等十几家重要杂志特约审稿人；教育部长江学者评审专家；国家项目、教育部项目评审专家；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方正报宋简体" w:hAnsi="Calibri" w:eastAsia="方正报宋简体"/>
                <w:szCs w:val="22"/>
              </w:rPr>
            </w:pPr>
            <w:r>
              <w:rPr>
                <w:rFonts w:hint="eastAsia" w:ascii="楷体" w:hAnsi="楷体" w:eastAsia="楷体" w:cs="楷体"/>
              </w:rPr>
              <w:t>20、主持译介的《达·芬奇密码》等丹•布朗系列文化悬疑小说及相关中英文著作在国内外引起反响；中央电视台、中央电台、凤凰卫视等150多家主流媒体对他在文学翻译、文学文化研究和教学等方面的成就做过专题报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hjZTNhYmE5OTllZjYzMjc0MzU2NDIxOWRkY2EifQ=="/>
  </w:docVars>
  <w:rsids>
    <w:rsidRoot w:val="006F7A5C"/>
    <w:rsid w:val="00046534"/>
    <w:rsid w:val="00046563"/>
    <w:rsid w:val="00082510"/>
    <w:rsid w:val="00210CF8"/>
    <w:rsid w:val="00213A36"/>
    <w:rsid w:val="0021405F"/>
    <w:rsid w:val="00227B5F"/>
    <w:rsid w:val="00285DF0"/>
    <w:rsid w:val="002F62A8"/>
    <w:rsid w:val="003A0D8B"/>
    <w:rsid w:val="003B3E96"/>
    <w:rsid w:val="003B4A25"/>
    <w:rsid w:val="00404381"/>
    <w:rsid w:val="004242ED"/>
    <w:rsid w:val="004C2316"/>
    <w:rsid w:val="004E3228"/>
    <w:rsid w:val="005219FB"/>
    <w:rsid w:val="005262BC"/>
    <w:rsid w:val="00597AF4"/>
    <w:rsid w:val="005A1358"/>
    <w:rsid w:val="005C6504"/>
    <w:rsid w:val="00657466"/>
    <w:rsid w:val="006607D1"/>
    <w:rsid w:val="006820E8"/>
    <w:rsid w:val="006F7A5C"/>
    <w:rsid w:val="007D2884"/>
    <w:rsid w:val="0089352A"/>
    <w:rsid w:val="008D4444"/>
    <w:rsid w:val="008E020E"/>
    <w:rsid w:val="00930491"/>
    <w:rsid w:val="009A0E88"/>
    <w:rsid w:val="009F7191"/>
    <w:rsid w:val="00A7236F"/>
    <w:rsid w:val="00A80D34"/>
    <w:rsid w:val="00A83A67"/>
    <w:rsid w:val="00AA7552"/>
    <w:rsid w:val="00AB6633"/>
    <w:rsid w:val="00AD1B3F"/>
    <w:rsid w:val="00BE4C3A"/>
    <w:rsid w:val="00BE6AE0"/>
    <w:rsid w:val="00C159F3"/>
    <w:rsid w:val="00C40DD5"/>
    <w:rsid w:val="00CA4AAA"/>
    <w:rsid w:val="00CB657C"/>
    <w:rsid w:val="00DC2849"/>
    <w:rsid w:val="00E43F53"/>
    <w:rsid w:val="00E748B9"/>
    <w:rsid w:val="00F04C5C"/>
    <w:rsid w:val="00F12998"/>
    <w:rsid w:val="00F53F3F"/>
    <w:rsid w:val="00FC1AA4"/>
    <w:rsid w:val="00FC30D8"/>
    <w:rsid w:val="252E0979"/>
    <w:rsid w:val="41970E9B"/>
    <w:rsid w:val="53FD5542"/>
    <w:rsid w:val="6E4E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2</Pages>
  <Words>1956</Words>
  <Characters>2010</Characters>
  <Lines>15</Lines>
  <Paragraphs>4</Paragraphs>
  <TotalTime>1</TotalTime>
  <ScaleCrop>false</ScaleCrop>
  <LinksUpToDate>false</LinksUpToDate>
  <CharactersWithSpaces>2112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2020-10-28T00:38:00Z</dcterms:created>
  <dc:creator>唐</dc:creator>
  <cp:lastModifiedBy>yinsam0664</cp:lastModifiedBy>
  <dcterms:modified xsi:type="dcterms:W3CDTF">2022-09-27T07:05:36Z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D1F4BECE814F4A3BA132ADF50D97A8F3</vt:lpwstr>
  </property>
</Properties>
</file>